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77" w:lineRule="exact" w:before="0"/>
        <w:ind w:left="492" w:right="0" w:firstLine="0"/>
        <w:jc w:val="left"/>
        <w:rPr>
          <w:rFonts w:ascii="方正大标宋简体" w:eastAsia="方正大标宋简体" w:hint="eastAsia"/>
          <w:sz w:val="44"/>
        </w:rPr>
      </w:pPr>
      <w:r>
        <w:rPr>
          <w:rFonts w:ascii="Times New Roman" w:eastAsia="Times New Roman"/>
          <w:w w:val="90"/>
          <w:sz w:val="44"/>
        </w:rPr>
        <w:t>2020 </w:t>
      </w:r>
      <w:r>
        <w:rPr>
          <w:rFonts w:ascii="方正大标宋简体" w:eastAsia="方正大标宋简体" w:hint="eastAsia"/>
          <w:w w:val="90"/>
          <w:sz w:val="44"/>
        </w:rPr>
        <w:t>年普通专升本《土木工程材料》考试大纲</w:t>
      </w:r>
    </w:p>
    <w:p>
      <w:pPr>
        <w:pStyle w:val="BodyText"/>
        <w:spacing w:before="10"/>
        <w:ind w:left="0"/>
        <w:rPr>
          <w:rFonts w:ascii="方正大标宋简体"/>
          <w:sz w:val="43"/>
        </w:rPr>
      </w:pPr>
    </w:p>
    <w:p>
      <w:pPr>
        <w:pStyle w:val="BodyText"/>
        <w:spacing w:line="316" w:lineRule="auto" w:before="0"/>
        <w:ind w:left="101" w:right="276" w:firstLine="638"/>
        <w:jc w:val="both"/>
      </w:pPr>
      <w:r>
        <w:rPr>
          <w:spacing w:val="4"/>
          <w:w w:val="95"/>
        </w:rPr>
        <w:t>本考试的目的是选拔部分高职高专毕业生进入本校土木工 程专业本科阶段学习。考查考生对混凝土、砂浆、建筑钢材等 </w:t>
      </w:r>
      <w:r>
        <w:rPr/>
        <w:t>常见土木工程材料的基本性质、主要性能和使用要求的掌握。</w:t>
      </w:r>
    </w:p>
    <w:p>
      <w:pPr>
        <w:pStyle w:val="BodyText"/>
        <w:spacing w:line="316" w:lineRule="auto" w:before="0"/>
        <w:ind w:right="2985"/>
        <w:rPr>
          <w:rFonts w:ascii="黑体" w:eastAsia="黑体" w:hint="eastAsia"/>
        </w:rPr>
      </w:pPr>
      <w:r>
        <w:rPr>
          <w:rFonts w:ascii="黑体" w:eastAsia="黑体" w:hint="eastAsia"/>
        </w:rPr>
        <w:t>一、考试科目名称：《土木工程材料》二、考试方式：闭卷考试</w:t>
      </w:r>
    </w:p>
    <w:p>
      <w:pPr>
        <w:pStyle w:val="BodyText"/>
        <w:spacing w:line="408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三、考试时间：</w:t>
      </w:r>
      <w:r>
        <w:rPr>
          <w:rFonts w:ascii="Times New Roman" w:eastAsia="Times New Roman"/>
        </w:rPr>
        <w:t>90 </w:t>
      </w:r>
      <w:r>
        <w:rPr>
          <w:rFonts w:ascii="黑体" w:eastAsia="黑体" w:hint="eastAsia"/>
        </w:rPr>
        <w:t>分钟</w:t>
      </w:r>
    </w:p>
    <w:p>
      <w:pPr>
        <w:pStyle w:val="BodyText"/>
        <w:spacing w:before="127"/>
        <w:rPr>
          <w:rFonts w:ascii="黑体" w:eastAsia="黑体" w:hint="eastAsia"/>
        </w:rPr>
      </w:pPr>
      <w:r>
        <w:rPr>
          <w:rFonts w:ascii="黑体" w:eastAsia="黑体" w:hint="eastAsia"/>
        </w:rPr>
        <w:t>四、试卷结构：总分 </w:t>
      </w:r>
      <w:r>
        <w:rPr>
          <w:rFonts w:ascii="Times New Roman" w:eastAsia="Times New Roman"/>
        </w:rPr>
        <w:t>100 </w:t>
      </w:r>
      <w:r>
        <w:rPr>
          <w:rFonts w:ascii="黑体" w:eastAsia="黑体" w:hint="eastAsia"/>
        </w:rPr>
        <w:t>分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（一）单项选择题（共 </w:t>
      </w:r>
      <w:r>
        <w:rPr>
          <w:rFonts w:ascii="Times New Roman" w:eastAsia="Times New Roman"/>
        </w:rPr>
        <w:t>30 </w:t>
      </w:r>
      <w:r>
        <w:rPr>
          <w:rFonts w:ascii="楷体_GB2312" w:eastAsia="楷体_GB2312" w:hint="eastAsia"/>
        </w:rPr>
        <w:t>分）</w:t>
      </w:r>
    </w:p>
    <w:p>
      <w:pPr>
        <w:pStyle w:val="BodyText"/>
      </w:pPr>
      <w:r>
        <w:rPr/>
        <w:t>共 </w:t>
      </w:r>
      <w:r>
        <w:rPr>
          <w:rFonts w:ascii="Times New Roman" w:eastAsia="Times New Roman"/>
        </w:rPr>
        <w:t>20 </w:t>
      </w:r>
      <w:r>
        <w:rPr/>
        <w:t>小题，每小题 </w:t>
      </w:r>
      <w:r>
        <w:rPr>
          <w:rFonts w:ascii="Times New Roman" w:eastAsia="Times New Roman"/>
        </w:rPr>
        <w:t>1.5 </w:t>
      </w:r>
      <w:r>
        <w:rPr/>
        <w:t>分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（二）判断题（共 </w:t>
      </w:r>
      <w:r>
        <w:rPr>
          <w:rFonts w:ascii="Times New Roman" w:eastAsia="Times New Roman"/>
        </w:rPr>
        <w:t>21 </w:t>
      </w:r>
      <w:r>
        <w:rPr>
          <w:rFonts w:ascii="楷体_GB2312" w:eastAsia="楷体_GB2312" w:hint="eastAsia"/>
        </w:rPr>
        <w:t>分）</w:t>
      </w:r>
    </w:p>
    <w:p>
      <w:pPr>
        <w:pStyle w:val="BodyText"/>
      </w:pPr>
      <w:r>
        <w:rPr/>
        <w:t>共 </w:t>
      </w:r>
      <w:r>
        <w:rPr>
          <w:rFonts w:ascii="Times New Roman" w:eastAsia="Times New Roman"/>
        </w:rPr>
        <w:t>14 </w:t>
      </w:r>
      <w:r>
        <w:rPr/>
        <w:t>小题，每小题 </w:t>
      </w:r>
      <w:r>
        <w:rPr>
          <w:rFonts w:ascii="Times New Roman" w:eastAsia="Times New Roman"/>
        </w:rPr>
        <w:t>1.5 </w:t>
      </w:r>
      <w:r>
        <w:rPr/>
        <w:t>分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（三）简答题（共 </w:t>
      </w:r>
      <w:r>
        <w:rPr>
          <w:rFonts w:ascii="Times New Roman" w:eastAsia="Times New Roman"/>
        </w:rPr>
        <w:t>24 </w:t>
      </w:r>
      <w:r>
        <w:rPr>
          <w:rFonts w:ascii="楷体_GB2312" w:eastAsia="楷体_GB2312" w:hint="eastAsia"/>
        </w:rPr>
        <w:t>分）</w:t>
      </w:r>
    </w:p>
    <w:p>
      <w:pPr>
        <w:pStyle w:val="BodyText"/>
      </w:pPr>
      <w:r>
        <w:rPr/>
        <w:t>共 </w:t>
      </w:r>
      <w:r>
        <w:rPr>
          <w:rFonts w:ascii="Times New Roman" w:eastAsia="Times New Roman"/>
        </w:rPr>
        <w:t>6 </w:t>
      </w:r>
      <w:r>
        <w:rPr/>
        <w:t>小题，每小题 </w:t>
      </w:r>
      <w:r>
        <w:rPr>
          <w:rFonts w:ascii="Times New Roman" w:eastAsia="Times New Roman"/>
        </w:rPr>
        <w:t>4 </w:t>
      </w:r>
      <w:r>
        <w:rPr/>
        <w:t>分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（四）应用题（共 </w:t>
      </w:r>
      <w:r>
        <w:rPr>
          <w:rFonts w:ascii="Times New Roman" w:eastAsia="Times New Roman"/>
        </w:rPr>
        <w:t>25 </w:t>
      </w:r>
      <w:r>
        <w:rPr>
          <w:rFonts w:ascii="楷体_GB2312" w:eastAsia="楷体_GB2312" w:hint="eastAsia"/>
        </w:rPr>
        <w:t>分）</w:t>
      </w:r>
    </w:p>
    <w:p>
      <w:pPr>
        <w:pStyle w:val="BodyText"/>
      </w:pPr>
      <w:r>
        <w:rPr/>
        <w:t>共 </w:t>
      </w:r>
      <w:r>
        <w:rPr>
          <w:rFonts w:ascii="Times New Roman" w:eastAsia="Times New Roman"/>
        </w:rPr>
        <w:t>2 </w:t>
      </w:r>
      <w:r>
        <w:rPr/>
        <w:t>小题，第 </w:t>
      </w:r>
      <w:r>
        <w:rPr>
          <w:rFonts w:ascii="Times New Roman" w:eastAsia="Times New Roman"/>
        </w:rPr>
        <w:t>1 </w:t>
      </w:r>
      <w:r>
        <w:rPr/>
        <w:t>小题 </w:t>
      </w:r>
      <w:r>
        <w:rPr>
          <w:rFonts w:ascii="Times New Roman" w:eastAsia="Times New Roman"/>
        </w:rPr>
        <w:t>10 </w:t>
      </w:r>
      <w:r>
        <w:rPr/>
        <w:t>分，第 </w:t>
      </w:r>
      <w:r>
        <w:rPr>
          <w:rFonts w:ascii="Times New Roman" w:eastAsia="Times New Roman"/>
        </w:rPr>
        <w:t>2 </w:t>
      </w:r>
      <w:r>
        <w:rPr/>
        <w:t>小题 </w:t>
      </w:r>
      <w:r>
        <w:rPr>
          <w:rFonts w:ascii="Times New Roman" w:eastAsia="Times New Roman"/>
        </w:rPr>
        <w:t>15 </w:t>
      </w:r>
      <w:r>
        <w:rPr/>
        <w:t>分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五、参考教材</w:t>
      </w:r>
    </w:p>
    <w:p>
      <w:pPr>
        <w:pStyle w:val="BodyText"/>
        <w:spacing w:line="316" w:lineRule="auto"/>
        <w:ind w:left="101" w:right="115" w:firstLine="638"/>
      </w:pPr>
      <w:r>
        <w:rPr>
          <w:spacing w:val="-6"/>
        </w:rPr>
        <w:t>以中国电力出版社发行的《土木工程材料》第 </w:t>
      </w:r>
      <w:r>
        <w:rPr>
          <w:rFonts w:ascii="Times New Roman" w:eastAsia="Times New Roman"/>
        </w:rPr>
        <w:t>1 </w:t>
      </w:r>
      <w:r>
        <w:rPr>
          <w:spacing w:val="-3"/>
        </w:rPr>
        <w:t>版</w:t>
      </w:r>
      <w:r>
        <w:rPr/>
        <w:t>（主编： </w:t>
      </w:r>
      <w:r>
        <w:rPr>
          <w:spacing w:val="6"/>
        </w:rPr>
        <w:t>张丽</w:t>
      </w:r>
      <w:r>
        <w:rPr>
          <w:spacing w:val="7"/>
        </w:rPr>
        <w:t>）</w:t>
      </w:r>
      <w:r>
        <w:rPr>
          <w:spacing w:val="4"/>
        </w:rPr>
        <w:t>教材的内容为主，考核学生掌握书本知识的程度和实际应用能力。</w:t>
      </w:r>
    </w:p>
    <w:p>
      <w:pPr>
        <w:pStyle w:val="BodyText"/>
        <w:spacing w:line="406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六、考试范围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（一）材料的基本性质</w:t>
      </w:r>
    </w:p>
    <w:p>
      <w:pPr>
        <w:pStyle w:val="BodyText"/>
      </w:pPr>
      <w:r>
        <w:rPr/>
        <w:t>材料的基本物理性质，组成，结构，基本力学性质等。</w:t>
      </w:r>
    </w:p>
    <w:p>
      <w:pPr>
        <w:spacing w:after="0"/>
        <w:sectPr>
          <w:type w:val="continuous"/>
          <w:pgSz w:w="11910" w:h="16840"/>
          <w:pgMar w:top="1460" w:bottom="280" w:left="1600" w:right="1140"/>
        </w:sectPr>
      </w:pPr>
    </w:p>
    <w:p>
      <w:pPr>
        <w:pStyle w:val="BodyText"/>
        <w:spacing w:before="31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（二）土</w:t>
      </w:r>
    </w:p>
    <w:p>
      <w:pPr>
        <w:pStyle w:val="BodyText"/>
      </w:pPr>
      <w:r>
        <w:rPr/>
        <w:t>土的工程分类，物理性质，工程应用等。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（三）无机胶凝材料</w:t>
      </w:r>
    </w:p>
    <w:p>
      <w:pPr>
        <w:pStyle w:val="BodyText"/>
        <w:spacing w:line="316" w:lineRule="auto"/>
        <w:ind w:left="101" w:right="276" w:firstLine="638"/>
        <w:jc w:val="both"/>
      </w:pPr>
      <w:r>
        <w:rPr>
          <w:spacing w:val="4"/>
          <w:w w:val="95"/>
        </w:rPr>
        <w:t>胶凝材料的定义和分类；石灰的生产、硬化与熟化、技术 性质与应用；石膏的生产、硬化、技术性质与应用；通用硅酸 盐水泥的基本概念、熟料矿物组成及特性、硅酸盐水泥的生产 </w:t>
      </w:r>
      <w:r>
        <w:rPr/>
        <w:t>及其凝结硬化、水泥的技术性质和工程应用。</w:t>
      </w:r>
    </w:p>
    <w:p>
      <w:pPr>
        <w:pStyle w:val="BodyText"/>
        <w:spacing w:line="405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（四）水泥混凝土</w:t>
      </w:r>
    </w:p>
    <w:p>
      <w:pPr>
        <w:pStyle w:val="BodyText"/>
      </w:pPr>
      <w:r>
        <w:rPr/>
        <w:t>普通水泥混凝土的组成材料、技术性质、组成设计。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（五）建筑钢材</w:t>
      </w:r>
    </w:p>
    <w:p>
      <w:pPr>
        <w:pStyle w:val="BodyText"/>
        <w:spacing w:line="316" w:lineRule="auto"/>
        <w:ind w:left="101" w:right="276" w:firstLine="638"/>
        <w:jc w:val="both"/>
      </w:pPr>
      <w:r>
        <w:rPr>
          <w:spacing w:val="6"/>
          <w:w w:val="95"/>
        </w:rPr>
        <w:t>建筑钢材的力学性能</w:t>
      </w:r>
      <w:r>
        <w:rPr>
          <w:spacing w:val="7"/>
          <w:w w:val="95"/>
        </w:rPr>
        <w:t>（</w:t>
      </w:r>
      <w:r>
        <w:rPr>
          <w:spacing w:val="5"/>
          <w:w w:val="95"/>
        </w:rPr>
        <w:t>包括强度、弹性及塑性变形、耐疲 </w:t>
      </w:r>
      <w:r>
        <w:rPr>
          <w:spacing w:val="6"/>
          <w:w w:val="95"/>
        </w:rPr>
        <w:t>劳性</w:t>
      </w:r>
      <w:r>
        <w:rPr>
          <w:spacing w:val="7"/>
          <w:w w:val="95"/>
        </w:rPr>
        <w:t>）；</w:t>
      </w:r>
      <w:r>
        <w:rPr>
          <w:spacing w:val="4"/>
          <w:w w:val="95"/>
        </w:rPr>
        <w:t>化学成分对钢材技术性质的影响，以及钢材的强化机 </w:t>
      </w:r>
      <w:r>
        <w:rPr/>
        <w:t>理及强化方法；常用建筑钢材的品种及其特点。</w:t>
      </w:r>
    </w:p>
    <w:p>
      <w:pPr>
        <w:pStyle w:val="BodyText"/>
        <w:spacing w:line="406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（六）砌体材料</w:t>
      </w:r>
    </w:p>
    <w:p>
      <w:pPr>
        <w:pStyle w:val="BodyText"/>
        <w:spacing w:line="316" w:lineRule="auto"/>
        <w:ind w:left="101" w:right="276" w:firstLine="638"/>
      </w:pPr>
      <w:r>
        <w:rPr>
          <w:spacing w:val="4"/>
          <w:w w:val="95"/>
        </w:rPr>
        <w:t>岩石的定义、分类及其技术性质；砌筑砂浆的定义、材料 </w:t>
      </w:r>
      <w:r>
        <w:rPr>
          <w:spacing w:val="4"/>
        </w:rPr>
        <w:t>要求、技术性质、配合比设计。</w:t>
      </w:r>
    </w:p>
    <w:p>
      <w:pPr>
        <w:pStyle w:val="BodyText"/>
        <w:spacing w:line="408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（七）沥青材料</w:t>
      </w:r>
    </w:p>
    <w:p>
      <w:pPr>
        <w:pStyle w:val="BodyText"/>
        <w:spacing w:line="364" w:lineRule="auto" w:before="125"/>
        <w:ind w:left="101" w:right="276" w:firstLine="638"/>
        <w:jc w:val="both"/>
      </w:pPr>
      <w:r>
        <w:rPr>
          <w:spacing w:val="4"/>
          <w:w w:val="95"/>
        </w:rPr>
        <w:t>沥青材料的分类、特点；石油沥青的组分和结构、技术性 质；沥青有关性能的检验方法；沥青的技术标准、牌号划分与 </w:t>
      </w:r>
      <w:r>
        <w:rPr/>
        <w:t>选用。</w:t>
      </w:r>
    </w:p>
    <w:sectPr>
      <w:pgSz w:w="11910" w:h="16840"/>
      <w:pgMar w:top="1480" w:bottom="280" w:left="16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_GB2312">
    <w:altName w:val="仿宋_GB2312"/>
    <w:charset w:val="86"/>
    <w:family w:val="modern"/>
    <w:pitch w:val="fixed"/>
  </w:font>
  <w:font w:name="方正大标宋简体">
    <w:altName w:val="方正大标宋简体"/>
    <w:charset w:val="86"/>
    <w:family w:val="script"/>
    <w:pitch w:val="fixed"/>
  </w:font>
  <w:font w:name="楷体_GB2312">
    <w:altName w:val="楷体_GB2312"/>
    <w:charset w:val="86"/>
    <w:family w:val="modern"/>
    <w:pitch w:val="fixed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30"/>
      <w:ind w:left="7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2020-06-23T10:58:31Z</dcterms:created>
  <dcterms:modified xsi:type="dcterms:W3CDTF">2020-06-23T10:58:31Z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2020-06-23T00:00:00Z</vt:filetime>
  </property>
</Properties>
</file>